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jc w:val="both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18"/>
          <w:sz w:val="30"/>
          <w:szCs w:val="3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F3F3F"/>
          <w:spacing w:val="18"/>
          <w:sz w:val="30"/>
          <w:szCs w:val="30"/>
          <w:shd w:val="clear" w:fill="FFFFFF"/>
        </w:rPr>
        <w:t>处理乱账是每个会计最头疼的问题，尤其是新人，一不小心就要花数月的时间。而处理完乱账后建立新账，更是让人头疼。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18"/>
          <w:sz w:val="30"/>
          <w:szCs w:val="3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F3F3F"/>
          <w:spacing w:val="18"/>
          <w:sz w:val="30"/>
          <w:szCs w:val="30"/>
          <w:shd w:val="clear" w:fill="FFFFFF"/>
        </w:rPr>
        <w:t>今天就给大家介绍一份完整的建账流程：小企业经营一段时间后中途建账，有两种建账方法：一是财产清查分散完成，按期初余额为零建账；二是财产清查期初集中完成，根据清查结果进行期初建账。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18"/>
          <w:sz w:val="30"/>
          <w:szCs w:val="3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F3F3F"/>
          <w:spacing w:val="18"/>
          <w:sz w:val="30"/>
          <w:szCs w:val="30"/>
          <w:shd w:val="clear" w:fill="FFFFFF"/>
        </w:rPr>
        <w:t>我们今天主要介绍第二种方法，也是小企业常用的一种。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Style w:val="4"/>
          <w:rFonts w:ascii="宋体" w:hAnsi="宋体" w:eastAsia="宋体" w:cs="宋体"/>
          <w:kern w:val="0"/>
          <w:sz w:val="30"/>
          <w:szCs w:val="30"/>
          <w:lang w:val="en-US" w:eastAsia="zh-CN" w:bidi="ar"/>
        </w:rPr>
        <w:t>一、乱账梳理前的准备工作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30"/>
          <w:szCs w:val="30"/>
          <w:lang w:eastAsia="zh-CN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30"/>
          <w:szCs w:val="30"/>
          <w:lang w:eastAsia="zh-CN"/>
        </w:rPr>
        <w:drawing>
          <wp:inline distT="0" distB="0" distL="114300" distR="114300">
            <wp:extent cx="4877435" cy="2811780"/>
            <wp:effectExtent l="0" t="0" r="14605" b="7620"/>
            <wp:docPr id="3" name="图片 3" descr="微信图片_2020061710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6171019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7435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18"/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Style w:val="4"/>
          <w:rFonts w:ascii="宋体" w:hAnsi="宋体" w:eastAsia="宋体" w:cs="宋体"/>
          <w:kern w:val="0"/>
          <w:sz w:val="30"/>
          <w:szCs w:val="30"/>
          <w:lang w:val="en-US" w:eastAsia="zh-CN" w:bidi="ar"/>
        </w:rPr>
        <w:t>二、乱账的处理内容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18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18"/>
          <w:sz w:val="30"/>
          <w:szCs w:val="30"/>
          <w:lang w:eastAsia="zh-CN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18"/>
          <w:sz w:val="30"/>
          <w:szCs w:val="30"/>
          <w:lang w:eastAsia="zh-CN"/>
        </w:rPr>
        <w:drawing>
          <wp:inline distT="0" distB="0" distL="114300" distR="114300">
            <wp:extent cx="4877435" cy="3238500"/>
            <wp:effectExtent l="0" t="0" r="14605" b="7620"/>
            <wp:docPr id="4" name="图片 4" descr="微信图片_2020061710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6171019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743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Style w:val="4"/>
          <w:rFonts w:ascii="宋体" w:hAnsi="宋体" w:eastAsia="宋体" w:cs="宋体"/>
          <w:kern w:val="0"/>
          <w:sz w:val="30"/>
          <w:szCs w:val="30"/>
          <w:lang w:val="en-US" w:eastAsia="zh-CN" w:bidi="ar"/>
        </w:rPr>
        <w:t>三、清产核资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18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18"/>
          <w:sz w:val="30"/>
          <w:szCs w:val="3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F3F3F"/>
          <w:spacing w:val="18"/>
          <w:sz w:val="30"/>
          <w:szCs w:val="30"/>
          <w:shd w:val="clear" w:fill="FFFFFF"/>
        </w:rPr>
        <w:t>清产核资简单说就是盘点，盘点公司全部资产与负债。会计混乱的公司，往往资产管理混乱、产权不清，理清资产产权是重中之重。主要步骤如下：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18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ascii="微软雅黑" w:hAnsi="微软雅黑" w:eastAsia="微软雅黑" w:cs="微软雅黑"/>
          <w:color w:val="000000"/>
          <w:spacing w:val="18"/>
          <w:sz w:val="30"/>
          <w:szCs w:val="30"/>
        </w:rPr>
      </w:pPr>
      <w:r>
        <w:rPr>
          <w:rStyle w:val="4"/>
          <w:rFonts w:hint="eastAsia" w:ascii="微软雅黑" w:hAnsi="微软雅黑" w:eastAsia="微软雅黑" w:cs="微软雅黑"/>
          <w:color w:val="3F3F3F"/>
          <w:spacing w:val="18"/>
          <w:sz w:val="30"/>
          <w:szCs w:val="30"/>
        </w:rPr>
        <w:t>1.时点归属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F3F3F"/>
          <w:spacing w:val="18"/>
          <w:sz w:val="30"/>
          <w:szCs w:val="30"/>
        </w:rPr>
        <w:t>如果定在1月1日，当然比较好。但就算在全年的其它时点，重新建账也是可以的。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  <w:r>
        <w:rPr>
          <w:rStyle w:val="4"/>
          <w:rFonts w:hint="eastAsia" w:ascii="微软雅黑" w:hAnsi="微软雅黑" w:eastAsia="微软雅黑" w:cs="微软雅黑"/>
          <w:color w:val="3F3F3F"/>
          <w:spacing w:val="18"/>
          <w:sz w:val="30"/>
          <w:szCs w:val="30"/>
        </w:rPr>
        <w:t>2.资产归属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F3F3F"/>
          <w:spacing w:val="18"/>
          <w:sz w:val="30"/>
          <w:szCs w:val="30"/>
        </w:rPr>
        <w:t>形式上，要确保所有资产都得到盘点人、复盘人、领导签字。对产权不清的资产，做一个待处理文件，推动公司高层确定全部资产归属。尤其关联企业之间、股东与企业之间、母子公司之间，产权清晰这一步不能完成，则难以成功建账。如果是确有争议的资产，就先斩掉不要，反正与财务部利益没有太大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  <w:r>
        <w:rPr>
          <w:rStyle w:val="4"/>
          <w:rFonts w:hint="eastAsia" w:ascii="微软雅黑" w:hAnsi="微软雅黑" w:eastAsia="微软雅黑" w:cs="微软雅黑"/>
          <w:color w:val="3F3F3F"/>
          <w:spacing w:val="18"/>
          <w:sz w:val="30"/>
          <w:szCs w:val="30"/>
        </w:rPr>
        <w:t>3.确定成本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F3F3F"/>
          <w:spacing w:val="18"/>
          <w:sz w:val="30"/>
          <w:szCs w:val="30"/>
        </w:rPr>
        <w:t>理清资产产权后，是确定资产成本。这是一个技术活。有发票、白条、合同、付款凭证等能够证明东西属于公司的，那就进资产和实收资本；没有发票，价值不明的，就当作借用股东的资产，以后是付租金使用费还是直接从股东手里买断那得另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F3F3F"/>
          <w:spacing w:val="18"/>
          <w:sz w:val="30"/>
          <w:szCs w:val="30"/>
        </w:rPr>
        <w:t>固定资产的盘点，找发票、找合同，尽量确认到原值。没有发票，计提折旧就不得在税前扣除，在所得税汇算清缴时作纳税调整。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F3F3F"/>
          <w:spacing w:val="18"/>
          <w:sz w:val="30"/>
          <w:szCs w:val="30"/>
        </w:rPr>
        <w:t>存货盘点，有发票的，当然按发票金额确认；没有发票的，按近期采购价格确认，以防止与后批次存货成本差异过大。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F3F3F"/>
          <w:spacing w:val="18"/>
          <w:sz w:val="30"/>
          <w:szCs w:val="30"/>
        </w:rPr>
        <w:t>在产品、产成品，如果数量多、金额大，最好把估计的过程与计算依据书面化。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F3F3F"/>
          <w:spacing w:val="18"/>
          <w:sz w:val="30"/>
          <w:szCs w:val="30"/>
        </w:rPr>
        <w:t>其它物料、周转材料、低值易耗品，凡是旧的或者金额小，就可以不用管了，即费用化。凡是新的、金额大的，可以计入。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  <w:r>
        <w:rPr>
          <w:rStyle w:val="4"/>
          <w:rFonts w:hint="eastAsia" w:ascii="微软雅黑" w:hAnsi="微软雅黑" w:eastAsia="微软雅黑" w:cs="微软雅黑"/>
          <w:color w:val="3F3F3F"/>
          <w:spacing w:val="18"/>
          <w:sz w:val="30"/>
          <w:szCs w:val="30"/>
        </w:rPr>
        <w:t>4.债权债务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F3F3F"/>
          <w:spacing w:val="18"/>
          <w:sz w:val="30"/>
          <w:szCs w:val="30"/>
        </w:rPr>
        <w:t>所有有记录的债权，全部制成表格，宁多勿漏，每笔债权要确定责任部门或人员，形成领导签字批准的债权表。领导也不能确定的债权就先不装进来，单独放在一个表里面，以后再说。债务方面，所有债务包括金额最好发函询证，领导签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  <w:r>
        <w:rPr>
          <w:rStyle w:val="4"/>
          <w:rFonts w:hint="eastAsia" w:ascii="微软雅黑" w:hAnsi="微软雅黑" w:eastAsia="微软雅黑" w:cs="微软雅黑"/>
          <w:color w:val="3F3F3F"/>
          <w:spacing w:val="18"/>
          <w:sz w:val="30"/>
          <w:szCs w:val="30"/>
        </w:rPr>
        <w:t>5.试算平衡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F3F3F"/>
          <w:spacing w:val="18"/>
          <w:sz w:val="30"/>
          <w:szCs w:val="30"/>
        </w:rPr>
        <w:t>完成相关清查后，就进行试算平衡的工作。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F3F3F"/>
          <w:spacing w:val="18"/>
          <w:sz w:val="30"/>
          <w:szCs w:val="30"/>
        </w:rPr>
        <w:t>上述盘点表的资产与负债归集入相关科目制作平衡表，资产与负债的差额，就是所有者权益。所有者权益中，除非有确凿依据，否则尽量不要确认资本公积。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F3F3F"/>
          <w:spacing w:val="18"/>
          <w:sz w:val="30"/>
          <w:szCs w:val="30"/>
        </w:rPr>
        <w:t>用科目汇总表中资产与负债的差额，减去实收资本和资本公积，差额就是未分配利润。这么一来，理论上讲，清产核资的成果——资产负债表也就出来了。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F3F3F"/>
          <w:spacing w:val="18"/>
          <w:sz w:val="30"/>
          <w:szCs w:val="30"/>
        </w:rPr>
        <w:t>财产清查期初集中完成，根据清查结果进行期初建账。</w:t>
      </w:r>
    </w:p>
    <w:p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18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18"/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Style w:val="4"/>
          <w:rFonts w:ascii="宋体" w:hAnsi="宋体" w:eastAsia="宋体" w:cs="宋体"/>
          <w:kern w:val="0"/>
          <w:sz w:val="30"/>
          <w:szCs w:val="30"/>
          <w:lang w:val="en-US" w:eastAsia="zh-CN" w:bidi="ar"/>
        </w:rPr>
        <w:t>四、乱账梳理后续工作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18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18"/>
          <w:sz w:val="30"/>
          <w:szCs w:val="30"/>
          <w:lang w:eastAsia="zh-CN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18"/>
          <w:sz w:val="30"/>
          <w:szCs w:val="30"/>
          <w:lang w:eastAsia="zh-CN"/>
        </w:rPr>
        <w:drawing>
          <wp:inline distT="0" distB="0" distL="114300" distR="114300">
            <wp:extent cx="4298315" cy="2628900"/>
            <wp:effectExtent l="0" t="0" r="14605" b="7620"/>
            <wp:docPr id="5" name="图片 5" descr="微信图片_20200617101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6171019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831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18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  <w:r>
        <w:rPr>
          <w:rStyle w:val="4"/>
          <w:rFonts w:hint="eastAsia" w:ascii="微软雅黑" w:hAnsi="微软雅黑" w:eastAsia="微软雅黑" w:cs="微软雅黑"/>
          <w:color w:val="3F3F3F"/>
          <w:spacing w:val="18"/>
          <w:sz w:val="30"/>
          <w:szCs w:val="30"/>
        </w:rPr>
        <w:t>1.后续调整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F3F3F"/>
          <w:spacing w:val="18"/>
          <w:sz w:val="30"/>
          <w:szCs w:val="30"/>
        </w:rPr>
        <w:t>就像雕刻一样，以上两步只是雕像的初步模型，要想账表大致符合公司的经营状况，我们还要加以打磨。以上两步虽然可以做出资产负债表，但数据很可能还有问题，比如，如果实收资本当初是虚的，这就可能导致巨额亏损，报表极不正常。利用新建账的机会，可以进行调整。调整时，重点考虑利润或亏损的金额和资产负债率，结合公司情况，应该可以大致判断是否正常。如果不正常，尽可能找到原因。一旦公司领导批准了新资产负债表，则相当于形成了全新的账务资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  <w:r>
        <w:rPr>
          <w:rStyle w:val="4"/>
          <w:rFonts w:hint="eastAsia" w:ascii="微软雅黑" w:hAnsi="微软雅黑" w:eastAsia="微软雅黑" w:cs="微软雅黑"/>
          <w:color w:val="3F3F3F"/>
          <w:spacing w:val="18"/>
          <w:sz w:val="30"/>
          <w:szCs w:val="30"/>
        </w:rPr>
        <w:t>2.期初余额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F3F3F"/>
          <w:spacing w:val="18"/>
          <w:sz w:val="30"/>
          <w:szCs w:val="30"/>
        </w:rPr>
        <w:t>上面形成的各项表格，就可以作为建账的基础。新设账套，选择适合自己公司的会计准则，继而按照需要下设二级科目和辅助核算，将各项数据登记入相关的科目期初余额，这样建账就完成了。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F3F3F"/>
          <w:spacing w:val="18"/>
          <w:sz w:val="30"/>
          <w:szCs w:val="30"/>
        </w:rPr>
        <w:t>有些公司之前并非没有账，而是有账但非常混乱，并不愿意直接重新登记期初余额，此时，应该按新账与老账的各科目金额差异，计算出差额，然后统一做一笔多借多贷的调整分录，就完成了老、新账的过渡。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F3F3F"/>
          <w:spacing w:val="18"/>
          <w:sz w:val="30"/>
          <w:szCs w:val="30"/>
        </w:rPr>
        <w:t>有时事情往往没三言两语中那么顺利，不然墨菲定律就白发表了。万一设完期初余额才发现还有一大笔资产、负债计漏了，或者某些计入的资产要调出来。遇上这类事当然是倒霉。所以，前期工作一定要细致，以减少不必要的调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F3F3F"/>
          <w:spacing w:val="18"/>
          <w:sz w:val="30"/>
          <w:szCs w:val="30"/>
        </w:rPr>
        <w:t>那遇到这种情况怎么解决呢？首先，把这些资产负债的情况整理成表格，交给领导签字,同时应把相关权属资料整理归档备查。然后，重新制作新的试算平衡表，相当于把前面的工作用新数据重做一遍，形成新的平衡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F3F3F"/>
          <w:spacing w:val="18"/>
          <w:sz w:val="30"/>
          <w:szCs w:val="30"/>
        </w:rPr>
        <w:t>对于新表所导致的各科目的差额，做一笔分录结平即可。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  <w:r>
        <w:rPr>
          <w:rStyle w:val="4"/>
          <w:rFonts w:hint="eastAsia" w:ascii="微软雅黑" w:hAnsi="微软雅黑" w:eastAsia="微软雅黑" w:cs="微软雅黑"/>
          <w:color w:val="3F3F3F"/>
          <w:spacing w:val="18"/>
          <w:sz w:val="30"/>
          <w:szCs w:val="30"/>
        </w:rPr>
        <w:t>3.建立会计核算制度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40" w:right="240"/>
        <w:rPr>
          <w:rFonts w:hint="eastAsia" w:ascii="微软雅黑" w:hAnsi="微软雅黑" w:eastAsia="微软雅黑" w:cs="微软雅黑"/>
          <w:color w:val="000000"/>
          <w:spacing w:val="1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F3F3F"/>
          <w:spacing w:val="18"/>
          <w:sz w:val="30"/>
          <w:szCs w:val="30"/>
        </w:rPr>
        <w:t>所谓法不溯及既往，凡事都有先后因果，既然以前没有解决，形成了历史遗留问题，那么延续到现在了就按现在的规矩来办事吧。规章制度包括但不限于下列几条：现金管理制度、发票管理制度、合同管理制度、财务报销制度、采购制度和成本核算制度。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C588C"/>
    <w:rsid w:val="4D84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../NUL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jikr04</dc:creator>
  <cp:lastModifiedBy>朝而</cp:lastModifiedBy>
  <dcterms:modified xsi:type="dcterms:W3CDTF">2020-06-17T02:20:48Z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